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2F33" w14:textId="77777777" w:rsidR="00015BE2" w:rsidRDefault="00015BE2">
      <w:pPr>
        <w:ind w:right="-57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4513"/>
      </w:tblGrid>
      <w:tr w:rsidR="00A77F7F" w:rsidRPr="00AC3939" w14:paraId="15318B8B" w14:textId="77777777">
        <w:tblPrEx>
          <w:tblCellMar>
            <w:top w:w="0" w:type="dxa"/>
            <w:bottom w:w="0" w:type="dxa"/>
          </w:tblCellMar>
        </w:tblPrEx>
        <w:tc>
          <w:tcPr>
            <w:tcW w:w="5408" w:type="dxa"/>
          </w:tcPr>
          <w:p w14:paraId="7A5E91AA" w14:textId="77777777" w:rsidR="00A77F7F" w:rsidRPr="00AC3939" w:rsidRDefault="00A77F7F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3939">
              <w:rPr>
                <w:rFonts w:ascii="Arial" w:hAnsi="Arial" w:cs="Arial"/>
                <w:i/>
                <w:iCs/>
                <w:sz w:val="24"/>
                <w:szCs w:val="24"/>
              </w:rPr>
              <w:t>Campobasso,</w:t>
            </w:r>
            <w:r w:rsidR="00070163" w:rsidRPr="00AC393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1907144E" w14:textId="77777777" w:rsidR="00A77F7F" w:rsidRPr="00AC3939" w:rsidRDefault="00A77F7F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FA2BD64" w14:textId="77777777" w:rsidR="00A77F7F" w:rsidRPr="00AC3939" w:rsidRDefault="00A77F7F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3939">
              <w:rPr>
                <w:rFonts w:ascii="Arial" w:hAnsi="Arial" w:cs="Arial"/>
                <w:i/>
                <w:iCs/>
                <w:sz w:val="24"/>
                <w:szCs w:val="24"/>
              </w:rPr>
              <w:t>Protocollo</w:t>
            </w:r>
          </w:p>
          <w:p w14:paraId="614882FD" w14:textId="77777777" w:rsidR="005401AD" w:rsidRPr="00887698" w:rsidRDefault="00887698">
            <w:pPr>
              <w:ind w:right="-5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7698">
              <w:rPr>
                <w:rFonts w:ascii="Arial" w:hAnsi="Arial" w:cs="Arial"/>
                <w:i/>
                <w:iCs/>
                <w:sz w:val="16"/>
                <w:szCs w:val="16"/>
              </w:rPr>
              <w:t>(Spazio riservato alla Finmolise)</w:t>
            </w:r>
            <w:r w:rsidR="005401AD" w:rsidRPr="0088769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</w:t>
            </w:r>
          </w:p>
          <w:p w14:paraId="35D5FFB3" w14:textId="77777777" w:rsidR="001C076D" w:rsidRDefault="001C076D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DBF3D0F" w14:textId="77777777" w:rsidR="001C076D" w:rsidRDefault="001C076D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C9649C8" w14:textId="77777777" w:rsidR="000C248D" w:rsidRDefault="000C248D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C9955B3" w14:textId="77777777" w:rsidR="000C248D" w:rsidRPr="00AC3939" w:rsidRDefault="000C248D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  e, p.c.</w:t>
            </w:r>
          </w:p>
        </w:tc>
        <w:tc>
          <w:tcPr>
            <w:tcW w:w="4513" w:type="dxa"/>
          </w:tcPr>
          <w:p w14:paraId="717977E9" w14:textId="77777777" w:rsidR="005B0484" w:rsidRPr="005D5B5F" w:rsidRDefault="00015BE2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D5B5F">
              <w:rPr>
                <w:rFonts w:ascii="Arial" w:hAnsi="Arial" w:cs="Arial"/>
                <w:sz w:val="22"/>
                <w:szCs w:val="22"/>
              </w:rPr>
              <w:t>Spettabile</w:t>
            </w:r>
          </w:p>
          <w:p w14:paraId="5BFA1536" w14:textId="77777777" w:rsidR="005D5B5F" w:rsidRPr="005D5B5F" w:rsidRDefault="005D5B5F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40CA44B" w14:textId="77777777" w:rsidR="00B5300D" w:rsidRPr="00F803D1" w:rsidRDefault="00B5300D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B5300D">
              <w:rPr>
                <w:rFonts w:ascii="Arial" w:hAnsi="Arial" w:cs="Arial"/>
                <w:b/>
                <w:sz w:val="22"/>
                <w:szCs w:val="22"/>
              </w:rPr>
              <w:t>Finmolise Spa</w:t>
            </w:r>
          </w:p>
          <w:p w14:paraId="14078566" w14:textId="77777777" w:rsidR="005D5B5F" w:rsidRPr="005D5B5F" w:rsidRDefault="00B5300D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Pascoli 68</w:t>
            </w:r>
          </w:p>
          <w:p w14:paraId="7F955DB6" w14:textId="77777777" w:rsidR="005D5B5F" w:rsidRDefault="00B5300D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86100 Campobasso</w:t>
            </w:r>
          </w:p>
          <w:p w14:paraId="20391025" w14:textId="77777777" w:rsidR="005D5B5F" w:rsidRPr="005D5B5F" w:rsidRDefault="00887698" w:rsidP="009D76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7" w:history="1">
              <w:r w:rsidRPr="00320391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finmolise@pec.finmolise.it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482D2D30" w14:textId="77777777" w:rsidR="009D767F" w:rsidRPr="005D5B5F" w:rsidRDefault="009D767F" w:rsidP="00B5076C">
            <w:pPr>
              <w:rPr>
                <w:sz w:val="22"/>
                <w:szCs w:val="22"/>
              </w:rPr>
            </w:pPr>
          </w:p>
          <w:p w14:paraId="082B6ACD" w14:textId="77777777" w:rsidR="005D5B5F" w:rsidRPr="005D5B5F" w:rsidRDefault="00336986" w:rsidP="003369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D5B5F">
              <w:rPr>
                <w:rFonts w:ascii="Arial" w:hAnsi="Arial" w:cs="Arial"/>
                <w:b/>
                <w:sz w:val="22"/>
                <w:szCs w:val="22"/>
              </w:rPr>
              <w:t>Regione Molise</w:t>
            </w:r>
          </w:p>
          <w:p w14:paraId="04ACDE38" w14:textId="77777777" w:rsidR="00B5300D" w:rsidRPr="00F803D1" w:rsidRDefault="00336986" w:rsidP="003369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D5B5F">
              <w:rPr>
                <w:rFonts w:ascii="Arial" w:hAnsi="Arial" w:cs="Arial"/>
                <w:b/>
                <w:sz w:val="22"/>
                <w:szCs w:val="22"/>
              </w:rPr>
              <w:t>Dipartimento Politiche di Sviluppo – Servizio Competitività dei Sistemi Produttivi, Sviluppo Attività, Concorrenza, Internazionalizzazione, Marketing Territoriale</w:t>
            </w:r>
          </w:p>
          <w:p w14:paraId="76D5B01B" w14:textId="77777777" w:rsidR="005D5B5F" w:rsidRPr="005D5B5F" w:rsidRDefault="003777D9" w:rsidP="003369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D5B5F">
              <w:rPr>
                <w:rFonts w:ascii="Arial" w:hAnsi="Arial" w:cs="Arial"/>
                <w:sz w:val="22"/>
                <w:szCs w:val="22"/>
              </w:rPr>
              <w:t xml:space="preserve">Via </w:t>
            </w:r>
            <w:r w:rsidR="005D5B5F">
              <w:rPr>
                <w:rFonts w:ascii="Arial" w:hAnsi="Arial" w:cs="Arial"/>
                <w:sz w:val="22"/>
                <w:szCs w:val="22"/>
              </w:rPr>
              <w:t>Genova</w:t>
            </w:r>
          </w:p>
          <w:p w14:paraId="7ED1EAA0" w14:textId="77777777" w:rsidR="00B5300D" w:rsidRDefault="00336986" w:rsidP="00B5300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D5B5F">
              <w:rPr>
                <w:rFonts w:ascii="Arial" w:hAnsi="Arial" w:cs="Arial"/>
                <w:sz w:val="22"/>
                <w:szCs w:val="22"/>
              </w:rPr>
              <w:t>86100 CAMPOBASSO</w:t>
            </w:r>
          </w:p>
          <w:p w14:paraId="5622EED7" w14:textId="77777777" w:rsidR="00DC0C42" w:rsidRPr="00F803D1" w:rsidRDefault="00887698" w:rsidP="003369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8" w:history="1">
              <w:r w:rsidRPr="00320391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regionemolise@cert.regione.molise.it</w:t>
              </w:r>
            </w:hyperlink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8C31A61" w14:textId="77777777" w:rsidR="007A2D07" w:rsidRDefault="00887698" w:rsidP="000E510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FD7CEA2" w14:textId="77777777" w:rsidR="00887698" w:rsidRDefault="00887698" w:rsidP="000E510A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8579"/>
      </w:tblGrid>
      <w:tr w:rsidR="000E510A" w:rsidRPr="00887698" w14:paraId="47B513A1" w14:textId="77777777" w:rsidTr="00887698">
        <w:tblPrEx>
          <w:tblCellMar>
            <w:top w:w="0" w:type="dxa"/>
            <w:bottom w:w="0" w:type="dxa"/>
          </w:tblCellMar>
        </w:tblPrEx>
        <w:tc>
          <w:tcPr>
            <w:tcW w:w="1342" w:type="dxa"/>
            <w:vAlign w:val="center"/>
          </w:tcPr>
          <w:p w14:paraId="751EFD0E" w14:textId="77777777" w:rsidR="000E510A" w:rsidRPr="00887698" w:rsidRDefault="000E510A" w:rsidP="000E510A">
            <w:pPr>
              <w:ind w:right="-5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87698">
              <w:rPr>
                <w:rFonts w:ascii="Arial" w:hAnsi="Arial" w:cs="Arial"/>
                <w:i/>
                <w:iCs/>
                <w:sz w:val="24"/>
                <w:szCs w:val="24"/>
              </w:rPr>
              <w:t>Oggetto:</w:t>
            </w:r>
          </w:p>
        </w:tc>
        <w:tc>
          <w:tcPr>
            <w:tcW w:w="8579" w:type="dxa"/>
            <w:vAlign w:val="center"/>
          </w:tcPr>
          <w:p w14:paraId="40DF0AFB" w14:textId="77777777" w:rsidR="0013714C" w:rsidRPr="00887698" w:rsidRDefault="00B5300D" w:rsidP="004F3163">
            <w:pPr>
              <w:ind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7698">
              <w:rPr>
                <w:rFonts w:ascii="Arial" w:hAnsi="Arial" w:cs="Arial"/>
                <w:b/>
                <w:sz w:val="24"/>
                <w:szCs w:val="24"/>
              </w:rPr>
              <w:t>Adesione DGR 44 del 25 febbraio 2022</w:t>
            </w:r>
            <w:r w:rsidR="005D5B5F" w:rsidRPr="0088769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08BED62B" w14:textId="77777777" w:rsidR="00A66DAE" w:rsidRDefault="00A502DF" w:rsidP="00780CE0">
      <w:pPr>
        <w:ind w:right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1C2AD876" w14:textId="77777777" w:rsidR="00887698" w:rsidRDefault="00887698" w:rsidP="00B5300D">
      <w:pPr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2BEDA1F" w14:textId="77777777" w:rsidR="00887698" w:rsidRDefault="00D31FA3" w:rsidP="00887698">
      <w:pPr>
        <w:tabs>
          <w:tab w:val="left" w:leader="dot" w:pos="9781"/>
        </w:tabs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 w:rsidRPr="005D5B5F">
        <w:rPr>
          <w:rFonts w:ascii="Arial" w:hAnsi="Arial" w:cs="Arial"/>
          <w:sz w:val="22"/>
          <w:szCs w:val="22"/>
        </w:rPr>
        <w:t>Con riferimento</w:t>
      </w:r>
      <w:r w:rsidR="005D5B5F">
        <w:rPr>
          <w:rFonts w:ascii="Arial" w:hAnsi="Arial" w:cs="Arial"/>
          <w:sz w:val="22"/>
          <w:szCs w:val="22"/>
        </w:rPr>
        <w:t xml:space="preserve"> </w:t>
      </w:r>
      <w:r w:rsidR="00B5300D">
        <w:rPr>
          <w:rFonts w:ascii="Arial" w:hAnsi="Arial" w:cs="Arial"/>
          <w:sz w:val="22"/>
          <w:szCs w:val="22"/>
        </w:rPr>
        <w:t xml:space="preserve">all’oggetto la sottoscritta impresa </w:t>
      </w:r>
      <w:r w:rsidR="00887698">
        <w:rPr>
          <w:rFonts w:ascii="Arial" w:hAnsi="Arial" w:cs="Arial"/>
          <w:sz w:val="22"/>
          <w:szCs w:val="22"/>
        </w:rPr>
        <w:tab/>
        <w:t>,</w:t>
      </w:r>
      <w:r w:rsidR="00B5300D">
        <w:rPr>
          <w:rFonts w:ascii="Arial" w:hAnsi="Arial" w:cs="Arial"/>
          <w:sz w:val="22"/>
          <w:szCs w:val="22"/>
        </w:rPr>
        <w:t xml:space="preserve"> </w:t>
      </w:r>
    </w:p>
    <w:p w14:paraId="5EC29407" w14:textId="77777777" w:rsidR="005D5B5F" w:rsidRDefault="003363D5" w:rsidP="00887698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regolarmente attiva presso la locale CCIAA, </w:t>
      </w:r>
      <w:r w:rsidR="00B5300D">
        <w:rPr>
          <w:rFonts w:ascii="Arial" w:hAnsi="Arial" w:cs="Arial"/>
          <w:sz w:val="22"/>
          <w:szCs w:val="22"/>
        </w:rPr>
        <w:t xml:space="preserve">in relazione al contratto di finanziamento n. ….. del …. </w:t>
      </w:r>
    </w:p>
    <w:p w14:paraId="69B5B64B" w14:textId="77777777" w:rsidR="00B5300D" w:rsidRDefault="00B5300D" w:rsidP="000C248D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B1F4EB5" w14:textId="77777777" w:rsidR="00F803D1" w:rsidRPr="00887698" w:rsidRDefault="00F803D1" w:rsidP="00F803D1">
      <w:pPr>
        <w:overflowPunct/>
        <w:ind w:firstLine="851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87698">
        <w:rPr>
          <w:rFonts w:ascii="Arial" w:hAnsi="Arial" w:cs="Arial"/>
          <w:b/>
          <w:bCs/>
          <w:sz w:val="24"/>
          <w:szCs w:val="24"/>
        </w:rPr>
        <w:t>Chiede</w:t>
      </w:r>
    </w:p>
    <w:p w14:paraId="7B1B726E" w14:textId="77777777" w:rsidR="00F803D1" w:rsidRDefault="00F803D1" w:rsidP="00F803D1">
      <w:pPr>
        <w:overflowPunct/>
        <w:ind w:firstLine="851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6701EFC1" w14:textId="77777777" w:rsidR="00F803D1" w:rsidRDefault="00F803D1" w:rsidP="00B5300D">
      <w:pPr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aderire alla definizione extragiudiziaria della posizione debitoria derivante dal contratto menzionato.</w:t>
      </w:r>
    </w:p>
    <w:p w14:paraId="50579A73" w14:textId="77777777" w:rsidR="00F803D1" w:rsidRDefault="00F803D1" w:rsidP="00B5300D">
      <w:pPr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BCD17BA" w14:textId="77777777" w:rsidR="00F803D1" w:rsidRDefault="00F803D1" w:rsidP="00B5300D">
      <w:pPr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 impegna a:</w:t>
      </w:r>
    </w:p>
    <w:p w14:paraId="16140E45" w14:textId="77777777" w:rsidR="00F803D1" w:rsidRDefault="00F803D1" w:rsidP="00B5300D">
      <w:pPr>
        <w:overflowPunct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A741C6C" w14:textId="77777777" w:rsidR="00F803D1" w:rsidRPr="00F803D1" w:rsidRDefault="00F803D1" w:rsidP="00F803D1">
      <w:pPr>
        <w:pStyle w:val="Paragrafoelenco"/>
        <w:numPr>
          <w:ilvl w:val="1"/>
          <w:numId w:val="35"/>
        </w:numPr>
        <w:tabs>
          <w:tab w:val="left" w:pos="1160"/>
        </w:tabs>
        <w:spacing w:before="120" w:after="120"/>
        <w:ind w:right="161"/>
        <w:rPr>
          <w:rFonts w:eastAsia="Times New Roman"/>
          <w:lang w:val="it-IT" w:eastAsia="it-IT"/>
        </w:rPr>
      </w:pPr>
      <w:r w:rsidRPr="00F803D1">
        <w:rPr>
          <w:rFonts w:eastAsia="Times New Roman"/>
          <w:lang w:val="it-IT" w:eastAsia="it-IT"/>
        </w:rPr>
        <w:t>versa</w:t>
      </w:r>
      <w:r>
        <w:rPr>
          <w:rFonts w:eastAsia="Times New Roman"/>
          <w:lang w:val="it-IT" w:eastAsia="it-IT"/>
        </w:rPr>
        <w:t>re</w:t>
      </w:r>
      <w:r w:rsidRPr="00F803D1">
        <w:rPr>
          <w:rFonts w:eastAsia="Times New Roman"/>
          <w:lang w:val="it-IT" w:eastAsia="it-IT"/>
        </w:rPr>
        <w:t>, in una unica soluzione, dell’importo del 10% della somma portata dal titolo esecutivo e di tutte le spese legali sostenute dalla Finmolise S</w:t>
      </w:r>
      <w:r w:rsidR="00887698">
        <w:rPr>
          <w:rFonts w:eastAsia="Times New Roman"/>
          <w:lang w:val="it-IT" w:eastAsia="it-IT"/>
        </w:rPr>
        <w:t>.</w:t>
      </w:r>
      <w:r w:rsidRPr="00F803D1">
        <w:rPr>
          <w:rFonts w:eastAsia="Times New Roman"/>
          <w:lang w:val="it-IT" w:eastAsia="it-IT"/>
        </w:rPr>
        <w:t>p</w:t>
      </w:r>
      <w:r w:rsidR="00887698">
        <w:rPr>
          <w:rFonts w:eastAsia="Times New Roman"/>
          <w:lang w:val="it-IT" w:eastAsia="it-IT"/>
        </w:rPr>
        <w:t>.</w:t>
      </w:r>
      <w:r w:rsidRPr="00F803D1">
        <w:rPr>
          <w:rFonts w:eastAsia="Times New Roman"/>
          <w:lang w:val="it-IT" w:eastAsia="it-IT"/>
        </w:rPr>
        <w:t>A</w:t>
      </w:r>
      <w:r w:rsidR="00887698">
        <w:rPr>
          <w:rFonts w:eastAsia="Times New Roman"/>
          <w:lang w:val="it-IT" w:eastAsia="it-IT"/>
        </w:rPr>
        <w:t>.</w:t>
      </w:r>
      <w:r w:rsidRPr="00F803D1">
        <w:rPr>
          <w:rFonts w:eastAsia="Times New Roman"/>
          <w:lang w:val="it-IT" w:eastAsia="it-IT"/>
        </w:rPr>
        <w:t>;</w:t>
      </w:r>
    </w:p>
    <w:p w14:paraId="73732D47" w14:textId="77777777" w:rsidR="00F803D1" w:rsidRPr="00F803D1" w:rsidRDefault="000C248D" w:rsidP="00BC2B65">
      <w:pPr>
        <w:pStyle w:val="Paragrafoelenco"/>
        <w:numPr>
          <w:ilvl w:val="1"/>
          <w:numId w:val="35"/>
        </w:numPr>
        <w:tabs>
          <w:tab w:val="left" w:pos="1131"/>
          <w:tab w:val="left" w:leader="dot" w:pos="7371"/>
        </w:tabs>
        <w:spacing w:before="120" w:after="120"/>
        <w:ind w:left="1089" w:right="153" w:hanging="278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 xml:space="preserve">definire il debito rimanente con una </w:t>
      </w:r>
      <w:r w:rsidR="00F803D1" w:rsidRPr="00F803D1">
        <w:rPr>
          <w:rFonts w:eastAsia="Times New Roman"/>
          <w:lang w:val="it-IT" w:eastAsia="it-IT"/>
        </w:rPr>
        <w:t xml:space="preserve">rateizzazione, che dovrà decorrere entro </w:t>
      </w:r>
      <w:r w:rsidR="00F803D1" w:rsidRPr="00BC2B65">
        <w:rPr>
          <w:rFonts w:eastAsia="Times New Roman"/>
          <w:b/>
          <w:bCs/>
          <w:u w:val="single"/>
          <w:lang w:val="it-IT" w:eastAsia="it-IT"/>
        </w:rPr>
        <w:t xml:space="preserve">90 giorni </w:t>
      </w:r>
      <w:r w:rsidR="00F803D1" w:rsidRPr="00F803D1">
        <w:rPr>
          <w:rFonts w:eastAsia="Times New Roman"/>
          <w:lang w:val="it-IT" w:eastAsia="it-IT"/>
        </w:rPr>
        <w:t>dall</w:t>
      </w:r>
      <w:r w:rsidR="00F803D1">
        <w:rPr>
          <w:rFonts w:eastAsia="Times New Roman"/>
          <w:lang w:val="it-IT" w:eastAsia="it-IT"/>
        </w:rPr>
        <w:t>a data della presente nota</w:t>
      </w:r>
      <w:r w:rsidR="00F803D1" w:rsidRPr="00F803D1">
        <w:rPr>
          <w:rFonts w:eastAsia="Times New Roman"/>
          <w:lang w:val="it-IT" w:eastAsia="it-IT"/>
        </w:rPr>
        <w:t xml:space="preserve">, </w:t>
      </w:r>
      <w:r w:rsidR="003363D5">
        <w:rPr>
          <w:rFonts w:eastAsia="Times New Roman"/>
          <w:lang w:val="it-IT" w:eastAsia="it-IT"/>
        </w:rPr>
        <w:t>con</w:t>
      </w:r>
      <w:r w:rsidR="00F803D1" w:rsidRPr="00F803D1">
        <w:rPr>
          <w:rFonts w:eastAsia="Times New Roman"/>
          <w:lang w:val="it-IT" w:eastAsia="it-IT"/>
        </w:rPr>
        <w:t xml:space="preserve"> numero di mensilità </w:t>
      </w:r>
      <w:r w:rsidR="00BC2B65">
        <w:rPr>
          <w:rFonts w:eastAsia="Times New Roman"/>
          <w:lang w:val="it-IT" w:eastAsia="it-IT"/>
        </w:rPr>
        <w:tab/>
        <w:t xml:space="preserve"> </w:t>
      </w:r>
      <w:r w:rsidR="003363D5">
        <w:rPr>
          <w:rFonts w:eastAsia="Times New Roman"/>
          <w:lang w:val="it-IT" w:eastAsia="it-IT"/>
        </w:rPr>
        <w:t>per il debito relativo a</w:t>
      </w:r>
      <w:r w:rsidR="00F803D1" w:rsidRPr="00F803D1">
        <w:rPr>
          <w:rFonts w:eastAsia="Times New Roman"/>
          <w:lang w:val="it-IT" w:eastAsia="it-IT"/>
        </w:rPr>
        <w:t xml:space="preserve">lla sorte capitale rimanente incrementata degli interessi di mora </w:t>
      </w:r>
      <w:r w:rsidR="00F803D1">
        <w:rPr>
          <w:rFonts w:eastAsia="Times New Roman"/>
          <w:lang w:val="it-IT" w:eastAsia="it-IT"/>
        </w:rPr>
        <w:t>calcolati</w:t>
      </w:r>
      <w:r>
        <w:rPr>
          <w:rFonts w:eastAsia="Times New Roman"/>
          <w:lang w:val="it-IT" w:eastAsia="it-IT"/>
        </w:rPr>
        <w:t xml:space="preserve"> sempre</w:t>
      </w:r>
      <w:r w:rsidR="00F803D1">
        <w:rPr>
          <w:rFonts w:eastAsia="Times New Roman"/>
          <w:lang w:val="it-IT" w:eastAsia="it-IT"/>
        </w:rPr>
        <w:t xml:space="preserve"> alla data della presente adesione</w:t>
      </w:r>
      <w:r w:rsidR="00F803D1" w:rsidRPr="00F803D1">
        <w:rPr>
          <w:rFonts w:eastAsia="Times New Roman"/>
          <w:lang w:val="it-IT" w:eastAsia="it-IT"/>
        </w:rPr>
        <w:t>;</w:t>
      </w:r>
    </w:p>
    <w:p w14:paraId="249CF907" w14:textId="77777777" w:rsidR="00F803D1" w:rsidRDefault="000C248D" w:rsidP="00F803D1">
      <w:pPr>
        <w:pStyle w:val="Paragrafoelenco"/>
        <w:numPr>
          <w:ilvl w:val="1"/>
          <w:numId w:val="35"/>
        </w:numPr>
        <w:tabs>
          <w:tab w:val="left" w:pos="1088"/>
        </w:tabs>
        <w:spacing w:before="120" w:after="120"/>
        <w:ind w:right="151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 xml:space="preserve">riconoscere che </w:t>
      </w:r>
      <w:r w:rsidR="00F803D1" w:rsidRPr="00F803D1">
        <w:rPr>
          <w:rFonts w:eastAsia="Times New Roman"/>
          <w:lang w:val="it-IT" w:eastAsia="it-IT"/>
        </w:rPr>
        <w:t>su tale pagamento rateale, nel rispetto delle norme comunitarie di riferimento al momento dell’adesione, saranno dovuti gli interessi di mora, calcolati al saggio legale vigente alla data della</w:t>
      </w:r>
      <w:r>
        <w:rPr>
          <w:rFonts w:eastAsia="Times New Roman"/>
          <w:lang w:val="it-IT" w:eastAsia="it-IT"/>
        </w:rPr>
        <w:t xml:space="preserve"> </w:t>
      </w:r>
      <w:r w:rsidR="00F803D1" w:rsidRPr="00F803D1">
        <w:rPr>
          <w:rFonts w:eastAsia="Times New Roman"/>
          <w:lang w:val="it-IT" w:eastAsia="it-IT"/>
        </w:rPr>
        <w:t>delibera</w:t>
      </w:r>
      <w:r>
        <w:rPr>
          <w:rFonts w:eastAsia="Times New Roman"/>
          <w:lang w:val="it-IT" w:eastAsia="it-IT"/>
        </w:rPr>
        <w:t xml:space="preserve"> di Giu</w:t>
      </w:r>
      <w:r w:rsidR="003363D5">
        <w:rPr>
          <w:rFonts w:eastAsia="Times New Roman"/>
          <w:lang w:val="it-IT" w:eastAsia="it-IT"/>
        </w:rPr>
        <w:t>n</w:t>
      </w:r>
      <w:r>
        <w:rPr>
          <w:rFonts w:eastAsia="Times New Roman"/>
          <w:lang w:val="it-IT" w:eastAsia="it-IT"/>
        </w:rPr>
        <w:t>ta Regionale n. 44 del 25 febbraio 2022</w:t>
      </w:r>
      <w:r w:rsidR="00F803D1" w:rsidRPr="00F803D1">
        <w:rPr>
          <w:rFonts w:eastAsia="Times New Roman"/>
          <w:lang w:val="it-IT" w:eastAsia="it-IT"/>
        </w:rPr>
        <w:t>, unicamente sul montante, con esclusione della mora contabilizzata;</w:t>
      </w:r>
    </w:p>
    <w:p w14:paraId="350A3B50" w14:textId="77777777" w:rsidR="000C248D" w:rsidRPr="00F803D1" w:rsidRDefault="000C248D" w:rsidP="00F803D1">
      <w:pPr>
        <w:pStyle w:val="Paragrafoelenco"/>
        <w:numPr>
          <w:ilvl w:val="1"/>
          <w:numId w:val="35"/>
        </w:numPr>
        <w:tabs>
          <w:tab w:val="left" w:pos="1088"/>
        </w:tabs>
        <w:spacing w:before="120" w:after="120"/>
        <w:ind w:right="151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riconoscere che il presente accordo non determina una novazione dell’originario contratto di finanziamento</w:t>
      </w:r>
      <w:r w:rsidR="00081B29">
        <w:rPr>
          <w:rFonts w:eastAsia="Times New Roman"/>
          <w:lang w:val="it-IT" w:eastAsia="it-IT"/>
        </w:rPr>
        <w:t xml:space="preserve"> e che saranno rispettate tutte le condizioni previste nella DGR in oggetto</w:t>
      </w:r>
      <w:r>
        <w:rPr>
          <w:rFonts w:eastAsia="Times New Roman"/>
          <w:lang w:val="it-IT" w:eastAsia="it-IT"/>
        </w:rPr>
        <w:t>.</w:t>
      </w:r>
    </w:p>
    <w:p w14:paraId="6492479F" w14:textId="77777777" w:rsidR="009C18F3" w:rsidRPr="005D5B5F" w:rsidRDefault="009C18F3" w:rsidP="009C18F3">
      <w:pPr>
        <w:ind w:right="283"/>
        <w:jc w:val="both"/>
        <w:rPr>
          <w:rFonts w:ascii="Arial" w:hAnsi="Arial" w:cs="Arial"/>
          <w:sz w:val="22"/>
          <w:szCs w:val="22"/>
        </w:rPr>
      </w:pPr>
    </w:p>
    <w:p w14:paraId="5AD29D9D" w14:textId="77777777" w:rsidR="007A2D07" w:rsidRPr="005D5B5F" w:rsidRDefault="0077162A" w:rsidP="00780CE0">
      <w:pPr>
        <w:ind w:right="283" w:firstLine="709"/>
        <w:jc w:val="both"/>
        <w:rPr>
          <w:rFonts w:ascii="Arial" w:hAnsi="Arial" w:cs="Arial"/>
          <w:sz w:val="22"/>
          <w:szCs w:val="22"/>
        </w:rPr>
      </w:pPr>
      <w:r w:rsidRPr="005D5B5F">
        <w:rPr>
          <w:rFonts w:ascii="Arial" w:hAnsi="Arial" w:cs="Arial"/>
          <w:sz w:val="22"/>
          <w:szCs w:val="22"/>
        </w:rPr>
        <w:t xml:space="preserve">Distinti saluti.                                          </w:t>
      </w:r>
      <w:r w:rsidR="00097345" w:rsidRPr="005D5B5F">
        <w:rPr>
          <w:rFonts w:ascii="Arial" w:hAnsi="Arial" w:cs="Arial"/>
          <w:sz w:val="22"/>
          <w:szCs w:val="22"/>
        </w:rPr>
        <w:t xml:space="preserve">   </w:t>
      </w:r>
    </w:p>
    <w:p w14:paraId="5CF57DBB" w14:textId="77777777" w:rsidR="00051518" w:rsidRDefault="000C248D" w:rsidP="00BC2B65">
      <w:pPr>
        <w:ind w:left="4320" w:right="283" w:hanging="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L’impresa</w:t>
      </w:r>
    </w:p>
    <w:p w14:paraId="50E545C6" w14:textId="77777777" w:rsidR="00BC2B65" w:rsidRPr="00BC2B65" w:rsidRDefault="00BC2B65" w:rsidP="00BC2B65">
      <w:pPr>
        <w:ind w:left="4320" w:right="283" w:hanging="67"/>
        <w:jc w:val="center"/>
        <w:rPr>
          <w:rFonts w:ascii="Arial" w:hAnsi="Arial" w:cs="Arial"/>
          <w:b/>
          <w:bCs/>
          <w:sz w:val="18"/>
          <w:szCs w:val="18"/>
        </w:rPr>
      </w:pPr>
      <w:r w:rsidRPr="00BC2B65">
        <w:rPr>
          <w:rFonts w:ascii="Arial" w:hAnsi="Arial" w:cs="Arial"/>
          <w:b/>
          <w:bCs/>
          <w:sz w:val="18"/>
          <w:szCs w:val="18"/>
        </w:rPr>
        <w:t>Timbro e firma legale rappresentante</w:t>
      </w:r>
    </w:p>
    <w:sectPr w:rsidR="00BC2B65" w:rsidRPr="00BC2B65" w:rsidSect="00887698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type w:val="continuous"/>
      <w:pgSz w:w="11907" w:h="16840" w:code="9"/>
      <w:pgMar w:top="851" w:right="992" w:bottom="1560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480E" w14:textId="77777777" w:rsidR="008D5006" w:rsidRDefault="008D5006">
      <w:r>
        <w:separator/>
      </w:r>
    </w:p>
  </w:endnote>
  <w:endnote w:type="continuationSeparator" w:id="0">
    <w:p w14:paraId="1CC6FA78" w14:textId="77777777" w:rsidR="008D5006" w:rsidRDefault="008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81ED" w14:textId="77777777" w:rsidR="0060227E" w:rsidRDefault="0060227E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D1C2" w14:textId="77777777" w:rsidR="0060227E" w:rsidRDefault="0060227E">
    <w:pPr>
      <w:pStyle w:val="Pidipagina"/>
      <w:jc w:val="center"/>
      <w:rPr>
        <w:rFonts w:ascii="Arial" w:hAnsi="Arial" w:cs="Arial"/>
        <w:i/>
        <w:iCs/>
        <w:sz w:val="18"/>
      </w:rPr>
    </w:pPr>
    <w:r>
      <w:rPr>
        <w:rStyle w:val="Numeropagina"/>
        <w:rFonts w:ascii="Arial" w:hAnsi="Arial" w:cs="Arial"/>
        <w:i/>
        <w:iCs/>
        <w:sz w:val="18"/>
      </w:rPr>
      <w:t xml:space="preserve">Pagina </w:t>
    </w:r>
    <w:r>
      <w:rPr>
        <w:rStyle w:val="Numeropagina"/>
        <w:rFonts w:ascii="Arial" w:hAnsi="Arial" w:cs="Arial"/>
        <w:i/>
        <w:iCs/>
        <w:sz w:val="18"/>
      </w:rPr>
      <w:fldChar w:fldCharType="begin"/>
    </w:r>
    <w:r>
      <w:rPr>
        <w:rStyle w:val="Numeropagina"/>
        <w:rFonts w:ascii="Arial" w:hAnsi="Arial" w:cs="Arial"/>
        <w:i/>
        <w:iCs/>
        <w:sz w:val="18"/>
      </w:rPr>
      <w:instrText xml:space="preserve"> PAGE </w:instrText>
    </w:r>
    <w:r>
      <w:rPr>
        <w:rStyle w:val="Numeropagina"/>
        <w:rFonts w:ascii="Arial" w:hAnsi="Arial" w:cs="Arial"/>
        <w:i/>
        <w:iCs/>
        <w:sz w:val="18"/>
      </w:rPr>
      <w:fldChar w:fldCharType="separate"/>
    </w:r>
    <w:r w:rsidR="00780CE0">
      <w:rPr>
        <w:rStyle w:val="Numeropagina"/>
        <w:rFonts w:ascii="Arial" w:hAnsi="Arial" w:cs="Arial"/>
        <w:i/>
        <w:iCs/>
        <w:noProof/>
        <w:sz w:val="18"/>
      </w:rPr>
      <w:t>2</w:t>
    </w:r>
    <w:r>
      <w:rPr>
        <w:rStyle w:val="Numeropagina"/>
        <w:rFonts w:ascii="Arial" w:hAnsi="Arial" w:cs="Arial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AAC7" w14:textId="77777777" w:rsidR="008D5006" w:rsidRDefault="008D5006">
      <w:r>
        <w:separator/>
      </w:r>
    </w:p>
  </w:footnote>
  <w:footnote w:type="continuationSeparator" w:id="0">
    <w:p w14:paraId="4AC7CF5B" w14:textId="77777777" w:rsidR="008D5006" w:rsidRDefault="008D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1AC0" w14:textId="1F98C67E" w:rsidR="0060227E" w:rsidRDefault="00C66187">
    <w:pPr>
      <w:ind w:right="85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009C331E" wp14:editId="43A80370">
          <wp:extent cx="457200" cy="342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DDC8A" w14:textId="77777777" w:rsidR="0060227E" w:rsidRDefault="0060227E">
    <w:pPr>
      <w:ind w:right="85"/>
      <w:jc w:val="center"/>
      <w:rPr>
        <w:color w:val="0000FF"/>
        <w:sz w:val="24"/>
      </w:rPr>
    </w:pPr>
    <w:r>
      <w:rPr>
        <w:rFonts w:ascii="Arial" w:hAnsi="Arial"/>
        <w:color w:val="0000FF"/>
        <w:sz w:val="24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60227E" w14:paraId="3348FCD8" w14:textId="77777777">
      <w:tblPrEx>
        <w:tblCellMar>
          <w:top w:w="0" w:type="dxa"/>
          <w:bottom w:w="0" w:type="dxa"/>
        </w:tblCellMar>
      </w:tblPrEx>
      <w:tc>
        <w:tcPr>
          <w:tcW w:w="10006" w:type="dxa"/>
        </w:tcPr>
        <w:p w14:paraId="6C527B16" w14:textId="77777777" w:rsidR="0060227E" w:rsidRDefault="0060227E">
          <w:pPr>
            <w:jc w:val="both"/>
            <w:rPr>
              <w:color w:val="000080"/>
              <w:sz w:val="28"/>
            </w:rPr>
          </w:pPr>
        </w:p>
      </w:tc>
    </w:tr>
  </w:tbl>
  <w:p w14:paraId="1218BC12" w14:textId="77777777" w:rsidR="0060227E" w:rsidRDefault="006022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A6C0" w14:textId="77777777" w:rsidR="0060227E" w:rsidRDefault="0060227E">
    <w:pPr>
      <w:ind w:right="85"/>
      <w:jc w:val="center"/>
      <w:rPr>
        <w:color w:val="0000FF"/>
        <w:sz w:val="28"/>
      </w:rPr>
    </w:pPr>
  </w:p>
  <w:p w14:paraId="0EE8FBC1" w14:textId="77777777" w:rsidR="0060227E" w:rsidRDefault="006022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E51"/>
    <w:multiLevelType w:val="multilevel"/>
    <w:tmpl w:val="4992C6B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90A52"/>
    <w:multiLevelType w:val="hybridMultilevel"/>
    <w:tmpl w:val="2C4A5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F0637"/>
    <w:multiLevelType w:val="hybridMultilevel"/>
    <w:tmpl w:val="2EA248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2537"/>
    <w:multiLevelType w:val="hybridMultilevel"/>
    <w:tmpl w:val="B0F63A7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AA24DA"/>
    <w:multiLevelType w:val="hybridMultilevel"/>
    <w:tmpl w:val="2C4A5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D31DB"/>
    <w:multiLevelType w:val="hybridMultilevel"/>
    <w:tmpl w:val="CAE073E2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A670DE"/>
    <w:multiLevelType w:val="hybridMultilevel"/>
    <w:tmpl w:val="92402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2869"/>
    <w:multiLevelType w:val="hybridMultilevel"/>
    <w:tmpl w:val="E39EBD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4DF"/>
    <w:multiLevelType w:val="hybridMultilevel"/>
    <w:tmpl w:val="0C2C78A0"/>
    <w:lvl w:ilvl="0" w:tplc="7AB4E536">
      <w:start w:val="1"/>
      <w:numFmt w:val="bullet"/>
      <w:lvlText w:val="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8B0FD4"/>
    <w:multiLevelType w:val="hybridMultilevel"/>
    <w:tmpl w:val="2C8C3CD2"/>
    <w:lvl w:ilvl="0" w:tplc="2CE4AF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60D4"/>
    <w:multiLevelType w:val="hybridMultilevel"/>
    <w:tmpl w:val="85B4C646"/>
    <w:lvl w:ilvl="0" w:tplc="40206E4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1A23F11"/>
    <w:multiLevelType w:val="hybridMultilevel"/>
    <w:tmpl w:val="CD48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03BAB"/>
    <w:multiLevelType w:val="multilevel"/>
    <w:tmpl w:val="2EA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4D9"/>
    <w:multiLevelType w:val="hybridMultilevel"/>
    <w:tmpl w:val="A36CDD00"/>
    <w:lvl w:ilvl="0" w:tplc="DFDEEC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EF5971"/>
    <w:multiLevelType w:val="hybridMultilevel"/>
    <w:tmpl w:val="14960E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E790D"/>
    <w:multiLevelType w:val="hybridMultilevel"/>
    <w:tmpl w:val="583ED5E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7B1C0D"/>
    <w:multiLevelType w:val="hybridMultilevel"/>
    <w:tmpl w:val="88F80F5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0D6E9F"/>
    <w:multiLevelType w:val="hybridMultilevel"/>
    <w:tmpl w:val="49A4ADE6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795582"/>
    <w:multiLevelType w:val="hybridMultilevel"/>
    <w:tmpl w:val="31FE462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6D20483"/>
    <w:multiLevelType w:val="hybridMultilevel"/>
    <w:tmpl w:val="718EF0F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59240A"/>
    <w:multiLevelType w:val="hybridMultilevel"/>
    <w:tmpl w:val="57C6A266"/>
    <w:lvl w:ilvl="0" w:tplc="0410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FBD1CB5"/>
    <w:multiLevelType w:val="hybridMultilevel"/>
    <w:tmpl w:val="E2543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647E3"/>
    <w:multiLevelType w:val="hybridMultilevel"/>
    <w:tmpl w:val="46767E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16AF"/>
    <w:multiLevelType w:val="hybridMultilevel"/>
    <w:tmpl w:val="2B96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234E"/>
    <w:multiLevelType w:val="hybridMultilevel"/>
    <w:tmpl w:val="2C4E0E0A"/>
    <w:lvl w:ilvl="0" w:tplc="7AB4E536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</w:abstractNum>
  <w:abstractNum w:abstractNumId="25" w15:restartNumberingAfterBreak="0">
    <w:nsid w:val="691C215B"/>
    <w:multiLevelType w:val="singleLevel"/>
    <w:tmpl w:val="98A8EFC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69E26041"/>
    <w:multiLevelType w:val="hybridMultilevel"/>
    <w:tmpl w:val="E83E2078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BCC4ACB"/>
    <w:multiLevelType w:val="hybridMultilevel"/>
    <w:tmpl w:val="4992C6BC"/>
    <w:lvl w:ilvl="0" w:tplc="DFDEEC1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BD4F05"/>
    <w:multiLevelType w:val="hybridMultilevel"/>
    <w:tmpl w:val="4CBEAD44"/>
    <w:lvl w:ilvl="0" w:tplc="7AB4E536">
      <w:start w:val="1"/>
      <w:numFmt w:val="bullet"/>
      <w:lvlText w:val="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93528"/>
    <w:multiLevelType w:val="hybridMultilevel"/>
    <w:tmpl w:val="BA04D642"/>
    <w:lvl w:ilvl="0" w:tplc="E8DA80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D48C1"/>
    <w:multiLevelType w:val="hybridMultilevel"/>
    <w:tmpl w:val="976EEA88"/>
    <w:lvl w:ilvl="0" w:tplc="1CB83FFC">
      <w:start w:val="1"/>
      <w:numFmt w:val="decimal"/>
      <w:lvlText w:val="%1."/>
      <w:lvlJc w:val="left"/>
      <w:pPr>
        <w:ind w:left="464" w:hanging="348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1" w:tplc="2FCAA612">
      <w:start w:val="1"/>
      <w:numFmt w:val="lowerLetter"/>
      <w:lvlText w:val="%2."/>
      <w:lvlJc w:val="left"/>
      <w:pPr>
        <w:ind w:left="1087" w:hanging="276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2" w:tplc="A3322F9E">
      <w:numFmt w:val="bullet"/>
      <w:lvlText w:val="•"/>
      <w:lvlJc w:val="left"/>
      <w:pPr>
        <w:ind w:left="1080" w:hanging="276"/>
      </w:pPr>
      <w:rPr>
        <w:rFonts w:hint="default"/>
      </w:rPr>
    </w:lvl>
    <w:lvl w:ilvl="3" w:tplc="1C80A5B2">
      <w:numFmt w:val="bullet"/>
      <w:lvlText w:val="•"/>
      <w:lvlJc w:val="left"/>
      <w:pPr>
        <w:ind w:left="2182" w:hanging="276"/>
      </w:pPr>
      <w:rPr>
        <w:rFonts w:hint="default"/>
      </w:rPr>
    </w:lvl>
    <w:lvl w:ilvl="4" w:tplc="0F00B03A">
      <w:numFmt w:val="bullet"/>
      <w:lvlText w:val="•"/>
      <w:lvlJc w:val="left"/>
      <w:pPr>
        <w:ind w:left="3285" w:hanging="276"/>
      </w:pPr>
      <w:rPr>
        <w:rFonts w:hint="default"/>
      </w:rPr>
    </w:lvl>
    <w:lvl w:ilvl="5" w:tplc="50761D5E">
      <w:numFmt w:val="bullet"/>
      <w:lvlText w:val="•"/>
      <w:lvlJc w:val="left"/>
      <w:pPr>
        <w:ind w:left="4387" w:hanging="276"/>
      </w:pPr>
      <w:rPr>
        <w:rFonts w:hint="default"/>
      </w:rPr>
    </w:lvl>
    <w:lvl w:ilvl="6" w:tplc="221A89AA">
      <w:numFmt w:val="bullet"/>
      <w:lvlText w:val="•"/>
      <w:lvlJc w:val="left"/>
      <w:pPr>
        <w:ind w:left="5490" w:hanging="276"/>
      </w:pPr>
      <w:rPr>
        <w:rFonts w:hint="default"/>
      </w:rPr>
    </w:lvl>
    <w:lvl w:ilvl="7" w:tplc="A8346A68">
      <w:numFmt w:val="bullet"/>
      <w:lvlText w:val="•"/>
      <w:lvlJc w:val="left"/>
      <w:pPr>
        <w:ind w:left="6592" w:hanging="276"/>
      </w:pPr>
      <w:rPr>
        <w:rFonts w:hint="default"/>
      </w:rPr>
    </w:lvl>
    <w:lvl w:ilvl="8" w:tplc="9ED4C92A">
      <w:numFmt w:val="bullet"/>
      <w:lvlText w:val="•"/>
      <w:lvlJc w:val="left"/>
      <w:pPr>
        <w:ind w:left="7695" w:hanging="276"/>
      </w:pPr>
      <w:rPr>
        <w:rFonts w:hint="default"/>
      </w:rPr>
    </w:lvl>
  </w:abstractNum>
  <w:abstractNum w:abstractNumId="31" w15:restartNumberingAfterBreak="0">
    <w:nsid w:val="7CC7289B"/>
    <w:multiLevelType w:val="hybridMultilevel"/>
    <w:tmpl w:val="E9E477D2"/>
    <w:lvl w:ilvl="0" w:tplc="40206E4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31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17"/>
  </w:num>
  <w:num w:numId="13">
    <w:abstractNumId w:val="5"/>
  </w:num>
  <w:num w:numId="14">
    <w:abstractNumId w:val="19"/>
  </w:num>
  <w:num w:numId="15">
    <w:abstractNumId w:val="26"/>
  </w:num>
  <w:num w:numId="16">
    <w:abstractNumId w:val="20"/>
  </w:num>
  <w:num w:numId="17">
    <w:abstractNumId w:val="13"/>
  </w:num>
  <w:num w:numId="18">
    <w:abstractNumId w:val="27"/>
  </w:num>
  <w:num w:numId="19">
    <w:abstractNumId w:val="0"/>
  </w:num>
  <w:num w:numId="20">
    <w:abstractNumId w:val="28"/>
  </w:num>
  <w:num w:numId="21">
    <w:abstractNumId w:val="8"/>
  </w:num>
  <w:num w:numId="22">
    <w:abstractNumId w:val="25"/>
  </w:num>
  <w:num w:numId="23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24"/>
  </w:num>
  <w:num w:numId="26">
    <w:abstractNumId w:val="22"/>
  </w:num>
  <w:num w:numId="27">
    <w:abstractNumId w:val="23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16"/>
  </w:num>
  <w:num w:numId="31">
    <w:abstractNumId w:val="6"/>
  </w:num>
  <w:num w:numId="32">
    <w:abstractNumId w:val="11"/>
  </w:num>
  <w:num w:numId="33">
    <w:abstractNumId w:val="15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connectString w:val="Intero foglio di lavoro"/>
    <w:query w:val="SELECT * FROM C:\Documenti\CTR\CTRDATI.XLS"/>
    <w:odso/>
  </w:mailMerge>
  <w:defaultTabStop w:val="144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F"/>
    <w:rsid w:val="0001495A"/>
    <w:rsid w:val="00015BE2"/>
    <w:rsid w:val="00051518"/>
    <w:rsid w:val="0005423E"/>
    <w:rsid w:val="0005748A"/>
    <w:rsid w:val="00057937"/>
    <w:rsid w:val="000662CA"/>
    <w:rsid w:val="000678A7"/>
    <w:rsid w:val="00070163"/>
    <w:rsid w:val="00070ED5"/>
    <w:rsid w:val="00081B29"/>
    <w:rsid w:val="00094441"/>
    <w:rsid w:val="00097345"/>
    <w:rsid w:val="000A1019"/>
    <w:rsid w:val="000A5D72"/>
    <w:rsid w:val="000B26A5"/>
    <w:rsid w:val="000C0348"/>
    <w:rsid w:val="000C0CE0"/>
    <w:rsid w:val="000C248D"/>
    <w:rsid w:val="000C4169"/>
    <w:rsid w:val="000C5BC5"/>
    <w:rsid w:val="000D3B6A"/>
    <w:rsid w:val="000E510A"/>
    <w:rsid w:val="000E6E37"/>
    <w:rsid w:val="000F412A"/>
    <w:rsid w:val="000F509B"/>
    <w:rsid w:val="000F7FDA"/>
    <w:rsid w:val="0010213D"/>
    <w:rsid w:val="0012288D"/>
    <w:rsid w:val="001248AD"/>
    <w:rsid w:val="0013714C"/>
    <w:rsid w:val="00154D4C"/>
    <w:rsid w:val="00156780"/>
    <w:rsid w:val="00166625"/>
    <w:rsid w:val="0017694E"/>
    <w:rsid w:val="0018010C"/>
    <w:rsid w:val="001A058C"/>
    <w:rsid w:val="001A3AE2"/>
    <w:rsid w:val="001C076D"/>
    <w:rsid w:val="001C33D6"/>
    <w:rsid w:val="001C7A80"/>
    <w:rsid w:val="001E4A97"/>
    <w:rsid w:val="001E71F9"/>
    <w:rsid w:val="00201F59"/>
    <w:rsid w:val="00213FB2"/>
    <w:rsid w:val="00214A98"/>
    <w:rsid w:val="002255FE"/>
    <w:rsid w:val="002328D6"/>
    <w:rsid w:val="00250F7A"/>
    <w:rsid w:val="00262230"/>
    <w:rsid w:val="00262FDE"/>
    <w:rsid w:val="00280B9A"/>
    <w:rsid w:val="002825F1"/>
    <w:rsid w:val="00291CC4"/>
    <w:rsid w:val="00293420"/>
    <w:rsid w:val="002B055D"/>
    <w:rsid w:val="002B4F17"/>
    <w:rsid w:val="002B63CF"/>
    <w:rsid w:val="002C4D59"/>
    <w:rsid w:val="002F0DBE"/>
    <w:rsid w:val="002F7C5E"/>
    <w:rsid w:val="00300B5C"/>
    <w:rsid w:val="00311C27"/>
    <w:rsid w:val="003220A5"/>
    <w:rsid w:val="00322704"/>
    <w:rsid w:val="00330AE6"/>
    <w:rsid w:val="003363D5"/>
    <w:rsid w:val="00336986"/>
    <w:rsid w:val="0034692A"/>
    <w:rsid w:val="00357B7D"/>
    <w:rsid w:val="003653A1"/>
    <w:rsid w:val="0037298D"/>
    <w:rsid w:val="003777D9"/>
    <w:rsid w:val="00390CD9"/>
    <w:rsid w:val="00391E89"/>
    <w:rsid w:val="003977F8"/>
    <w:rsid w:val="003A40D8"/>
    <w:rsid w:val="003B0CD6"/>
    <w:rsid w:val="003B197C"/>
    <w:rsid w:val="003C26E1"/>
    <w:rsid w:val="003D675E"/>
    <w:rsid w:val="003E29E1"/>
    <w:rsid w:val="003E367A"/>
    <w:rsid w:val="003E4ECB"/>
    <w:rsid w:val="003E744F"/>
    <w:rsid w:val="003F0162"/>
    <w:rsid w:val="003F2AFA"/>
    <w:rsid w:val="003F5828"/>
    <w:rsid w:val="00427D7D"/>
    <w:rsid w:val="004550D3"/>
    <w:rsid w:val="00462C51"/>
    <w:rsid w:val="00466BA1"/>
    <w:rsid w:val="00474269"/>
    <w:rsid w:val="0048175B"/>
    <w:rsid w:val="00486A77"/>
    <w:rsid w:val="0049476E"/>
    <w:rsid w:val="004950E2"/>
    <w:rsid w:val="004B5B27"/>
    <w:rsid w:val="004B5B91"/>
    <w:rsid w:val="004C2CCC"/>
    <w:rsid w:val="004C65BB"/>
    <w:rsid w:val="004D2B96"/>
    <w:rsid w:val="004D3F3B"/>
    <w:rsid w:val="004D4C64"/>
    <w:rsid w:val="004D4F90"/>
    <w:rsid w:val="004D587E"/>
    <w:rsid w:val="004E3C34"/>
    <w:rsid w:val="004F3163"/>
    <w:rsid w:val="0050794C"/>
    <w:rsid w:val="005174CE"/>
    <w:rsid w:val="00517E36"/>
    <w:rsid w:val="00521D7C"/>
    <w:rsid w:val="00523F20"/>
    <w:rsid w:val="005401AD"/>
    <w:rsid w:val="005404E6"/>
    <w:rsid w:val="005511E2"/>
    <w:rsid w:val="0055165E"/>
    <w:rsid w:val="005522FA"/>
    <w:rsid w:val="005947AE"/>
    <w:rsid w:val="005956C0"/>
    <w:rsid w:val="00596D0D"/>
    <w:rsid w:val="005B0484"/>
    <w:rsid w:val="005C39F4"/>
    <w:rsid w:val="005C6E9D"/>
    <w:rsid w:val="005D5B5F"/>
    <w:rsid w:val="005D73AD"/>
    <w:rsid w:val="005E163D"/>
    <w:rsid w:val="005E364A"/>
    <w:rsid w:val="005F5B66"/>
    <w:rsid w:val="0060227E"/>
    <w:rsid w:val="0062203C"/>
    <w:rsid w:val="0062614C"/>
    <w:rsid w:val="00631C8F"/>
    <w:rsid w:val="00651110"/>
    <w:rsid w:val="00651EA8"/>
    <w:rsid w:val="00652041"/>
    <w:rsid w:val="00652E95"/>
    <w:rsid w:val="00662F23"/>
    <w:rsid w:val="006635C5"/>
    <w:rsid w:val="00664C89"/>
    <w:rsid w:val="006725D4"/>
    <w:rsid w:val="006A1465"/>
    <w:rsid w:val="006A6542"/>
    <w:rsid w:val="006B7FFE"/>
    <w:rsid w:val="006C6521"/>
    <w:rsid w:val="006E0297"/>
    <w:rsid w:val="006F3870"/>
    <w:rsid w:val="006F6242"/>
    <w:rsid w:val="00711028"/>
    <w:rsid w:val="007125FB"/>
    <w:rsid w:val="00714C45"/>
    <w:rsid w:val="0075132B"/>
    <w:rsid w:val="0075592B"/>
    <w:rsid w:val="0077162A"/>
    <w:rsid w:val="00780CE0"/>
    <w:rsid w:val="00781810"/>
    <w:rsid w:val="00792148"/>
    <w:rsid w:val="00796710"/>
    <w:rsid w:val="007967DA"/>
    <w:rsid w:val="007A2B09"/>
    <w:rsid w:val="007A2D07"/>
    <w:rsid w:val="007B0121"/>
    <w:rsid w:val="007B3094"/>
    <w:rsid w:val="007C51E9"/>
    <w:rsid w:val="007C6F5E"/>
    <w:rsid w:val="007D4D53"/>
    <w:rsid w:val="007D5F1E"/>
    <w:rsid w:val="007E19B4"/>
    <w:rsid w:val="007E722A"/>
    <w:rsid w:val="00800937"/>
    <w:rsid w:val="00807376"/>
    <w:rsid w:val="0080785D"/>
    <w:rsid w:val="0081310C"/>
    <w:rsid w:val="008246AF"/>
    <w:rsid w:val="0083196C"/>
    <w:rsid w:val="00886CE2"/>
    <w:rsid w:val="00887698"/>
    <w:rsid w:val="008A1CE1"/>
    <w:rsid w:val="008A417B"/>
    <w:rsid w:val="008B1CED"/>
    <w:rsid w:val="008B2638"/>
    <w:rsid w:val="008B31AD"/>
    <w:rsid w:val="008B7758"/>
    <w:rsid w:val="008C22BC"/>
    <w:rsid w:val="008D5006"/>
    <w:rsid w:val="008E09C7"/>
    <w:rsid w:val="008E0ED2"/>
    <w:rsid w:val="0090531A"/>
    <w:rsid w:val="00907DAB"/>
    <w:rsid w:val="00910E2F"/>
    <w:rsid w:val="0091140F"/>
    <w:rsid w:val="00953FCA"/>
    <w:rsid w:val="00973464"/>
    <w:rsid w:val="009757F3"/>
    <w:rsid w:val="0098253E"/>
    <w:rsid w:val="009B3396"/>
    <w:rsid w:val="009C18F3"/>
    <w:rsid w:val="009D27E3"/>
    <w:rsid w:val="009D767F"/>
    <w:rsid w:val="009D775D"/>
    <w:rsid w:val="009D7DB7"/>
    <w:rsid w:val="009E35EE"/>
    <w:rsid w:val="009F5AE6"/>
    <w:rsid w:val="00A13CF6"/>
    <w:rsid w:val="00A3023B"/>
    <w:rsid w:val="00A4071C"/>
    <w:rsid w:val="00A46326"/>
    <w:rsid w:val="00A46AE8"/>
    <w:rsid w:val="00A5026E"/>
    <w:rsid w:val="00A502DF"/>
    <w:rsid w:val="00A6558F"/>
    <w:rsid w:val="00A65FBF"/>
    <w:rsid w:val="00A66AB7"/>
    <w:rsid w:val="00A66DAE"/>
    <w:rsid w:val="00A77F7F"/>
    <w:rsid w:val="00A806EA"/>
    <w:rsid w:val="00A82819"/>
    <w:rsid w:val="00A91D5E"/>
    <w:rsid w:val="00AB6F72"/>
    <w:rsid w:val="00AC3939"/>
    <w:rsid w:val="00AD6C09"/>
    <w:rsid w:val="00AD7E27"/>
    <w:rsid w:val="00AE0464"/>
    <w:rsid w:val="00AF5FB4"/>
    <w:rsid w:val="00AF6CBF"/>
    <w:rsid w:val="00AF76F4"/>
    <w:rsid w:val="00B1024C"/>
    <w:rsid w:val="00B256AC"/>
    <w:rsid w:val="00B30F2E"/>
    <w:rsid w:val="00B42C3A"/>
    <w:rsid w:val="00B5076C"/>
    <w:rsid w:val="00B5300D"/>
    <w:rsid w:val="00B71C97"/>
    <w:rsid w:val="00B76D45"/>
    <w:rsid w:val="00B8272F"/>
    <w:rsid w:val="00B92247"/>
    <w:rsid w:val="00BA0D21"/>
    <w:rsid w:val="00BA3CD3"/>
    <w:rsid w:val="00BA6AC8"/>
    <w:rsid w:val="00BA7BE7"/>
    <w:rsid w:val="00BA7C63"/>
    <w:rsid w:val="00BC2B65"/>
    <w:rsid w:val="00BE627E"/>
    <w:rsid w:val="00BF5B66"/>
    <w:rsid w:val="00C20BC4"/>
    <w:rsid w:val="00C21A59"/>
    <w:rsid w:val="00C330C5"/>
    <w:rsid w:val="00C468EA"/>
    <w:rsid w:val="00C54F1F"/>
    <w:rsid w:val="00C557DD"/>
    <w:rsid w:val="00C66187"/>
    <w:rsid w:val="00C80764"/>
    <w:rsid w:val="00C93972"/>
    <w:rsid w:val="00CA5396"/>
    <w:rsid w:val="00CB6A04"/>
    <w:rsid w:val="00CC1509"/>
    <w:rsid w:val="00CD55D4"/>
    <w:rsid w:val="00CE7AC3"/>
    <w:rsid w:val="00CF117B"/>
    <w:rsid w:val="00CF4B3A"/>
    <w:rsid w:val="00CF64E2"/>
    <w:rsid w:val="00CF6713"/>
    <w:rsid w:val="00D00340"/>
    <w:rsid w:val="00D0401E"/>
    <w:rsid w:val="00D228A5"/>
    <w:rsid w:val="00D309FE"/>
    <w:rsid w:val="00D31FA3"/>
    <w:rsid w:val="00D379D2"/>
    <w:rsid w:val="00D47167"/>
    <w:rsid w:val="00D51EAD"/>
    <w:rsid w:val="00D562F7"/>
    <w:rsid w:val="00D70933"/>
    <w:rsid w:val="00D761BC"/>
    <w:rsid w:val="00DB13EC"/>
    <w:rsid w:val="00DB1774"/>
    <w:rsid w:val="00DB76AA"/>
    <w:rsid w:val="00DC0C42"/>
    <w:rsid w:val="00DC1817"/>
    <w:rsid w:val="00DC7E33"/>
    <w:rsid w:val="00DE04F3"/>
    <w:rsid w:val="00DF3F98"/>
    <w:rsid w:val="00E02E88"/>
    <w:rsid w:val="00E06810"/>
    <w:rsid w:val="00E13078"/>
    <w:rsid w:val="00E15874"/>
    <w:rsid w:val="00E3097D"/>
    <w:rsid w:val="00E326AE"/>
    <w:rsid w:val="00E43C62"/>
    <w:rsid w:val="00E57072"/>
    <w:rsid w:val="00E769D4"/>
    <w:rsid w:val="00E82468"/>
    <w:rsid w:val="00EB22BB"/>
    <w:rsid w:val="00EB4906"/>
    <w:rsid w:val="00EB6F9B"/>
    <w:rsid w:val="00EC074A"/>
    <w:rsid w:val="00EC2328"/>
    <w:rsid w:val="00EC4352"/>
    <w:rsid w:val="00EC4EE4"/>
    <w:rsid w:val="00EC721D"/>
    <w:rsid w:val="00ED03AC"/>
    <w:rsid w:val="00ED3319"/>
    <w:rsid w:val="00ED50A8"/>
    <w:rsid w:val="00ED6B1F"/>
    <w:rsid w:val="00EF6BEF"/>
    <w:rsid w:val="00F02A58"/>
    <w:rsid w:val="00F1277D"/>
    <w:rsid w:val="00F139B1"/>
    <w:rsid w:val="00F151DC"/>
    <w:rsid w:val="00F16E67"/>
    <w:rsid w:val="00F42997"/>
    <w:rsid w:val="00F469D8"/>
    <w:rsid w:val="00F471E5"/>
    <w:rsid w:val="00F63DE3"/>
    <w:rsid w:val="00F803D1"/>
    <w:rsid w:val="00F95ACD"/>
    <w:rsid w:val="00FD287A"/>
    <w:rsid w:val="00FD2CFE"/>
    <w:rsid w:val="00FD4B9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3508B8"/>
  <w15:chartTrackingRefBased/>
  <w15:docId w15:val="{4B24D747-E61F-4E1B-8302-79449CA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-57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6804" w:right="-57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F31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50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ind w:right="-57"/>
      <w:jc w:val="both"/>
    </w:pPr>
    <w:rPr>
      <w:sz w:val="24"/>
    </w:rPr>
  </w:style>
  <w:style w:type="paragraph" w:styleId="Corpodeltesto2">
    <w:name w:val="Body Text 2"/>
    <w:basedOn w:val="Normale"/>
    <w:pPr>
      <w:ind w:right="-57"/>
      <w:jc w:val="both"/>
    </w:pPr>
    <w:rPr>
      <w:b/>
      <w:bCs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92148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510A"/>
    <w:pPr>
      <w:overflowPunct/>
      <w:ind w:left="426" w:right="-18" w:hanging="426"/>
      <w:jc w:val="both"/>
      <w:textAlignment w:val="auto"/>
    </w:pPr>
    <w:rPr>
      <w:rFonts w:ascii="Courier" w:hAnsi="Courier"/>
      <w:b/>
      <w:bCs/>
      <w:sz w:val="24"/>
      <w:szCs w:val="24"/>
    </w:rPr>
  </w:style>
  <w:style w:type="character" w:customStyle="1" w:styleId="Titolo3Carattere">
    <w:name w:val="Titolo 3 Carattere"/>
    <w:link w:val="Titolo3"/>
    <w:semiHidden/>
    <w:rsid w:val="004F316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F803D1"/>
    <w:pPr>
      <w:widowControl w:val="0"/>
      <w:overflowPunct/>
      <w:adjustRightInd/>
      <w:ind w:left="464"/>
      <w:jc w:val="both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zionenonrisolta">
    <w:name w:val="Unresolved Mention"/>
    <w:uiPriority w:val="99"/>
    <w:semiHidden/>
    <w:unhideWhenUsed/>
    <w:rsid w:val="0088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molise@cert.regione.molis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molise@pec.finmolis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 Ditta</vt:lpstr>
    </vt:vector>
  </TitlesOfParts>
  <Company>FINMOLISE</Company>
  <LinksUpToDate>false</LinksUpToDate>
  <CharactersWithSpaces>2007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mailto:regionemolise@cert.regione.molise.it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mailto:finmolise@pec.finmolise.it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 Ditta</dc:title>
  <dc:subject/>
  <dc:creator>FINMOLISE S.p.A.</dc:creator>
  <cp:keywords/>
  <dc:description/>
  <cp:lastModifiedBy>Maraffino</cp:lastModifiedBy>
  <cp:revision>2</cp:revision>
  <cp:lastPrinted>2022-02-18T08:13:00Z</cp:lastPrinted>
  <dcterms:created xsi:type="dcterms:W3CDTF">2022-03-09T12:29:00Z</dcterms:created>
  <dcterms:modified xsi:type="dcterms:W3CDTF">2022-03-09T12:29:00Z</dcterms:modified>
</cp:coreProperties>
</file>